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7233" w:rsidRPr="00F47233" w:rsidRDefault="00F47233" w:rsidP="00F47233">
      <w:pPr>
        <w:jc w:val="both"/>
        <w:rPr>
          <w:rFonts w:ascii="Times New Roman" w:hAnsi="Times New Roman" w:cs="Times New Roman"/>
          <w:b/>
          <w:i/>
        </w:rPr>
      </w:pPr>
      <w:r w:rsidRPr="00F47233">
        <w:rPr>
          <w:rFonts w:ascii="Times New Roman" w:hAnsi="Times New Roman" w:cs="Times New Roman"/>
          <w:b/>
          <w:i/>
        </w:rPr>
        <w:t>R</w:t>
      </w:r>
      <w:r w:rsidRPr="00F47233">
        <w:rPr>
          <w:rFonts w:ascii="Times New Roman" w:hAnsi="Times New Roman" w:cs="Times New Roman"/>
          <w:b/>
          <w:i/>
        </w:rPr>
        <w:t>evisión del componente experiencial en los modelos de aceptación tecnológica y teorías de ajuste durante las interacciones con sistemas digitales</w:t>
      </w:r>
    </w:p>
    <w:p w:rsidR="00F47233" w:rsidRPr="00F47233" w:rsidRDefault="00F47233" w:rsidP="00F47233">
      <w:pPr>
        <w:pStyle w:val="TITARTINGLES"/>
        <w:jc w:val="both"/>
        <w:rPr>
          <w:rFonts w:eastAsiaTheme="minorHAnsi"/>
          <w:b/>
          <w:iCs w:val="0"/>
          <w:color w:val="auto"/>
          <w:sz w:val="22"/>
          <w:szCs w:val="22"/>
          <w:lang w:val="en-GB" w:eastAsia="en-US"/>
        </w:rPr>
      </w:pPr>
      <w:r>
        <w:rPr>
          <w:rFonts w:eastAsiaTheme="minorHAnsi"/>
          <w:b/>
          <w:iCs w:val="0"/>
          <w:color w:val="auto"/>
          <w:sz w:val="22"/>
          <w:szCs w:val="22"/>
          <w:lang w:val="en-GB" w:eastAsia="en-US"/>
        </w:rPr>
        <w:t>A</w:t>
      </w:r>
      <w:r w:rsidRPr="00F47233">
        <w:rPr>
          <w:rFonts w:eastAsiaTheme="minorHAnsi"/>
          <w:b/>
          <w:iCs w:val="0"/>
          <w:color w:val="auto"/>
          <w:sz w:val="22"/>
          <w:szCs w:val="22"/>
          <w:lang w:val="en-GB" w:eastAsia="en-US"/>
        </w:rPr>
        <w:t xml:space="preserve"> review of the experiential component in technology acceptance models and fit theories during interactions with digital systems</w:t>
      </w:r>
    </w:p>
    <w:p w:rsidR="00F47233" w:rsidRDefault="00F47233" w:rsidP="006F0DC6">
      <w:pPr>
        <w:jc w:val="both"/>
        <w:rPr>
          <w:rFonts w:ascii="Times New Roman" w:hAnsi="Times New Roman" w:cs="Times New Roman"/>
        </w:rPr>
      </w:pPr>
    </w:p>
    <w:p w:rsidR="004A5B58" w:rsidRDefault="004A5B58" w:rsidP="006F0DC6">
      <w:pPr>
        <w:jc w:val="both"/>
        <w:rPr>
          <w:rFonts w:ascii="Times New Roman" w:hAnsi="Times New Roman" w:cs="Times New Roman"/>
        </w:rPr>
      </w:pPr>
      <w:r w:rsidRPr="004A5B58">
        <w:rPr>
          <w:rFonts w:ascii="Times New Roman" w:hAnsi="Times New Roman" w:cs="Times New Roman"/>
        </w:rPr>
        <w:t>Actualmente, la evolución exponencial de los avances tecnológicos en entornos de trabajo, está generando disrupción y cambios de paradigma continuos. La tecnología ha tomado un rol transformacional y la digitalización está impactando en los procesos, la estrategia y la cultura organizacional.</w:t>
      </w:r>
      <w:r>
        <w:rPr>
          <w:rFonts w:ascii="Times New Roman" w:hAnsi="Times New Roman" w:cs="Times New Roman"/>
        </w:rPr>
        <w:t xml:space="preserve"> </w:t>
      </w:r>
      <w:r w:rsidRPr="004A5B58">
        <w:rPr>
          <w:rFonts w:ascii="Times New Roman" w:hAnsi="Times New Roman" w:cs="Times New Roman"/>
        </w:rPr>
        <w:t xml:space="preserve">Debido </w:t>
      </w:r>
      <w:r>
        <w:rPr>
          <w:rFonts w:ascii="Times New Roman" w:hAnsi="Times New Roman" w:cs="Times New Roman"/>
        </w:rPr>
        <w:t>a este nuevo contexto</w:t>
      </w:r>
      <w:r w:rsidRPr="004A5B58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existe</w:t>
      </w:r>
      <w:r w:rsidRPr="004A5B58">
        <w:rPr>
          <w:rFonts w:ascii="Times New Roman" w:hAnsi="Times New Roman" w:cs="Times New Roman"/>
        </w:rPr>
        <w:t xml:space="preserve"> la necesidad de comprender los factores que configuran la adopción y uso de las Tecnologías de la Información (</w:t>
      </w:r>
      <w:proofErr w:type="spellStart"/>
      <w:r w:rsidRPr="004A5B58">
        <w:rPr>
          <w:rFonts w:ascii="Times New Roman" w:hAnsi="Times New Roman" w:cs="Times New Roman"/>
        </w:rPr>
        <w:t>TIs</w:t>
      </w:r>
      <w:proofErr w:type="spellEnd"/>
      <w:r w:rsidRPr="004A5B58">
        <w:rPr>
          <w:rFonts w:ascii="Times New Roman" w:hAnsi="Times New Roman" w:cs="Times New Roman"/>
        </w:rPr>
        <w:t>) durante la interacción entre usuarios y sistemas digitales</w:t>
      </w:r>
      <w:r>
        <w:rPr>
          <w:rFonts w:ascii="Times New Roman" w:hAnsi="Times New Roman" w:cs="Times New Roman"/>
        </w:rPr>
        <w:t>.</w:t>
      </w:r>
    </w:p>
    <w:p w:rsidR="002F381F" w:rsidRPr="002F381F" w:rsidRDefault="004A5B58" w:rsidP="006F0DC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Aunque la utilización de </w:t>
      </w:r>
      <w:proofErr w:type="spellStart"/>
      <w:r>
        <w:rPr>
          <w:rFonts w:ascii="Times New Roman" w:hAnsi="Times New Roman" w:cs="Times New Roman"/>
        </w:rPr>
        <w:t>TIs</w:t>
      </w:r>
      <w:proofErr w:type="spellEnd"/>
      <w:r>
        <w:rPr>
          <w:rFonts w:ascii="Times New Roman" w:hAnsi="Times New Roman" w:cs="Times New Roman"/>
        </w:rPr>
        <w:t xml:space="preserve"> tiene consecuencias favorables como la mejora del desempeño laboral y la productividad, implica cambios tanto </w:t>
      </w:r>
      <w:r w:rsidR="002F381F">
        <w:rPr>
          <w:rFonts w:ascii="Times New Roman" w:hAnsi="Times New Roman" w:cs="Times New Roman"/>
        </w:rPr>
        <w:t xml:space="preserve">organizativos como individuales, siendo un reto para las organizaciones. Por dicha razón, </w:t>
      </w:r>
      <w:r w:rsidR="002F381F" w:rsidRPr="002F381F">
        <w:rPr>
          <w:rFonts w:ascii="Times New Roman" w:hAnsi="Times New Roman" w:cs="Times New Roman"/>
        </w:rPr>
        <w:t xml:space="preserve">se debe dotar a las personas de las competencias y habilidades necesarias para aprovechar el proceso de transformación de la estructura productiva y de las empresas. </w:t>
      </w:r>
    </w:p>
    <w:p w:rsidR="00372D07" w:rsidRPr="006F0DC6" w:rsidRDefault="00764C3B" w:rsidP="006F0DC6">
      <w:pPr>
        <w:jc w:val="both"/>
        <w:rPr>
          <w:rFonts w:ascii="Times New Roman" w:hAnsi="Times New Roman" w:cs="Times New Roman"/>
        </w:rPr>
      </w:pPr>
      <w:r w:rsidRPr="00764C3B">
        <w:rPr>
          <w:rFonts w:ascii="Times New Roman" w:hAnsi="Times New Roman" w:cs="Times New Roman"/>
        </w:rPr>
        <w:t xml:space="preserve">Considerando la problemática que establece la transformación digital, </w:t>
      </w:r>
      <w:r w:rsidR="00372D07" w:rsidRPr="006F0DC6">
        <w:rPr>
          <w:rFonts w:ascii="Times New Roman" w:hAnsi="Times New Roman" w:cs="Times New Roman"/>
        </w:rPr>
        <w:t xml:space="preserve">es necesario describir los factores que sientan las bases del concepto de adopción tecnológica para tener una mejor comprensión de las variables a tener en cuenta en el proceso de integración de las </w:t>
      </w:r>
      <w:proofErr w:type="spellStart"/>
      <w:r w:rsidR="00372D07" w:rsidRPr="006F0DC6">
        <w:rPr>
          <w:rFonts w:ascii="Times New Roman" w:hAnsi="Times New Roman" w:cs="Times New Roman"/>
        </w:rPr>
        <w:t>TIs</w:t>
      </w:r>
      <w:proofErr w:type="spellEnd"/>
      <w:r w:rsidR="00372D07" w:rsidRPr="006F0DC6">
        <w:rPr>
          <w:rFonts w:ascii="Times New Roman" w:hAnsi="Times New Roman" w:cs="Times New Roman"/>
        </w:rPr>
        <w:t xml:space="preserve"> en las actividades habituales de los trabajadores</w:t>
      </w:r>
      <w:r w:rsidR="00E93075">
        <w:rPr>
          <w:rFonts w:ascii="Times New Roman" w:hAnsi="Times New Roman" w:cs="Times New Roman"/>
        </w:rPr>
        <w:t>.</w:t>
      </w:r>
      <w:r w:rsidR="00372D07" w:rsidRPr="006F0DC6">
        <w:rPr>
          <w:rFonts w:ascii="Times New Roman" w:hAnsi="Times New Roman" w:cs="Times New Roman"/>
        </w:rPr>
        <w:t xml:space="preserve"> Esta información será relevante para las compañías, ya que podrán crear sistemas que no generen barreras de adopción y ayuden a mejorar la eficiencia de los trabajadores</w:t>
      </w:r>
      <w:r w:rsidR="00E93075">
        <w:rPr>
          <w:rFonts w:ascii="Times New Roman" w:hAnsi="Times New Roman" w:cs="Times New Roman"/>
        </w:rPr>
        <w:t xml:space="preserve"> durante la ejecución de las tareas encomendadas</w:t>
      </w:r>
      <w:r w:rsidR="00372D07" w:rsidRPr="006F0DC6">
        <w:rPr>
          <w:rFonts w:ascii="Times New Roman" w:hAnsi="Times New Roman" w:cs="Times New Roman"/>
        </w:rPr>
        <w:t xml:space="preserve">. </w:t>
      </w:r>
    </w:p>
    <w:p w:rsidR="00E93075" w:rsidRPr="00CB4634" w:rsidRDefault="00E93075" w:rsidP="00E93075">
      <w:pPr>
        <w:jc w:val="both"/>
        <w:rPr>
          <w:rFonts w:ascii="Times New Roman" w:hAnsi="Times New Roman" w:cs="Times New Roman"/>
        </w:rPr>
      </w:pPr>
      <w:r w:rsidRPr="00CB4634">
        <w:rPr>
          <w:rFonts w:ascii="Times New Roman" w:hAnsi="Times New Roman" w:cs="Times New Roman"/>
        </w:rPr>
        <w:t xml:space="preserve">Partiendo del contexto descrito, se considera oportuno trabajar simultáneamente las líneas de investigación de </w:t>
      </w:r>
      <w:r w:rsidR="00DF50AB">
        <w:rPr>
          <w:rFonts w:ascii="Times New Roman" w:hAnsi="Times New Roman" w:cs="Times New Roman"/>
        </w:rPr>
        <w:t xml:space="preserve">(i) </w:t>
      </w:r>
      <w:r w:rsidRPr="00CB4634">
        <w:rPr>
          <w:rFonts w:ascii="Times New Roman" w:hAnsi="Times New Roman" w:cs="Times New Roman"/>
        </w:rPr>
        <w:t xml:space="preserve">la adopción, </w:t>
      </w:r>
      <w:r w:rsidR="00DF50AB">
        <w:rPr>
          <w:rFonts w:ascii="Times New Roman" w:hAnsi="Times New Roman" w:cs="Times New Roman"/>
        </w:rPr>
        <w:t xml:space="preserve">(ii) </w:t>
      </w:r>
      <w:r w:rsidRPr="00CB4634">
        <w:rPr>
          <w:rFonts w:ascii="Times New Roman" w:hAnsi="Times New Roman" w:cs="Times New Roman"/>
        </w:rPr>
        <w:t xml:space="preserve">experiencia de usuario (UX) y </w:t>
      </w:r>
      <w:r w:rsidR="00DF50AB">
        <w:rPr>
          <w:rFonts w:ascii="Times New Roman" w:hAnsi="Times New Roman" w:cs="Times New Roman"/>
        </w:rPr>
        <w:t xml:space="preserve">(iii) </w:t>
      </w:r>
      <w:r w:rsidRPr="00CB4634">
        <w:rPr>
          <w:rFonts w:ascii="Times New Roman" w:hAnsi="Times New Roman" w:cs="Times New Roman"/>
        </w:rPr>
        <w:t>ajuste entre la tecnología y la tarea. Los modelos de adopción</w:t>
      </w:r>
      <w:r w:rsidR="00CB4634" w:rsidRPr="00CB4634">
        <w:rPr>
          <w:rFonts w:ascii="Times New Roman" w:hAnsi="Times New Roman" w:cs="Times New Roman"/>
        </w:rPr>
        <w:t xml:space="preserve"> tecnológica</w:t>
      </w:r>
      <w:r w:rsidR="00FF4EC2">
        <w:rPr>
          <w:rFonts w:ascii="Times New Roman" w:hAnsi="Times New Roman" w:cs="Times New Roman"/>
        </w:rPr>
        <w:t xml:space="preserve"> (TAM)</w:t>
      </w:r>
      <w:r w:rsidR="00CB4634" w:rsidRPr="00CB4634">
        <w:rPr>
          <w:rFonts w:ascii="Times New Roman" w:hAnsi="Times New Roman" w:cs="Times New Roman"/>
        </w:rPr>
        <w:t xml:space="preserve"> reúnen la información sobre las creencias de los usuarios </w:t>
      </w:r>
      <w:r w:rsidR="00DF50AB">
        <w:rPr>
          <w:rFonts w:ascii="Times New Roman" w:hAnsi="Times New Roman" w:cs="Times New Roman"/>
        </w:rPr>
        <w:t>al</w:t>
      </w:r>
      <w:r w:rsidR="00CB4634" w:rsidRPr="00CB4634">
        <w:rPr>
          <w:rFonts w:ascii="Times New Roman" w:hAnsi="Times New Roman" w:cs="Times New Roman"/>
        </w:rPr>
        <w:t xml:space="preserve"> enfrentarse a una nueva tecnología. El campo de investigación del UX por su parte, incluye todos los factores que afectan a la interacción del usuario durante la experiencia con un sistema o producto, de forma que ayudan a recoger las sensaciones que los usuarios experimentan al interactuar con entornos digitales.</w:t>
      </w:r>
      <w:r w:rsidR="00DF50AB">
        <w:rPr>
          <w:rFonts w:ascii="Times New Roman" w:hAnsi="Times New Roman" w:cs="Times New Roman"/>
        </w:rPr>
        <w:t xml:space="preserve"> Por último, e</w:t>
      </w:r>
      <w:r w:rsidR="00CB4634" w:rsidRPr="00CB4634">
        <w:rPr>
          <w:rFonts w:ascii="Times New Roman" w:hAnsi="Times New Roman" w:cs="Times New Roman"/>
        </w:rPr>
        <w:t xml:space="preserve">l </w:t>
      </w:r>
      <w:r w:rsidR="000903E7">
        <w:rPr>
          <w:rFonts w:ascii="Times New Roman" w:hAnsi="Times New Roman" w:cs="Times New Roman"/>
        </w:rPr>
        <w:t xml:space="preserve">ajuste, </w:t>
      </w:r>
      <w:r w:rsidR="00CB4634" w:rsidRPr="00CB4634">
        <w:rPr>
          <w:rFonts w:ascii="Times New Roman" w:hAnsi="Times New Roman" w:cs="Times New Roman"/>
        </w:rPr>
        <w:t>se centra en la capacidad de una tecnología de la información para apoyar una tarea, analizando la representación de datos en la interfaz sobre el desempeño individual. Los análisis llevados a cabo</w:t>
      </w:r>
      <w:r w:rsidR="00D2331A">
        <w:rPr>
          <w:rFonts w:ascii="Times New Roman" w:hAnsi="Times New Roman" w:cs="Times New Roman"/>
        </w:rPr>
        <w:t xml:space="preserve"> </w:t>
      </w:r>
      <w:r w:rsidR="00D2331A">
        <w:rPr>
          <w:rFonts w:ascii="Times New Roman" w:hAnsi="Times New Roman" w:cs="Times New Roman"/>
        </w:rPr>
        <w:fldChar w:fldCharType="begin" w:fldLock="1"/>
      </w:r>
      <w:r w:rsidR="00D2331A">
        <w:rPr>
          <w:rFonts w:ascii="Times New Roman" w:hAnsi="Times New Roman" w:cs="Times New Roman"/>
        </w:rPr>
        <w:instrText>ADDIN CSL_CITATION {"citationItems":[{"id":"ITEM-1","itemData":{"DOI":"http://dx.doi.org/10.6036/NT9212","author":[{"dropping-particle":"","family":"Mazmela","given":"M.","non-dropping-particle":"","parse-names":false,"suffix":""},{"dropping-particle":"","family":"Lasa","given":"G.","non-dropping-particle":"","parse-names":false,"suffix":""},{"dropping-particle":"","family":"Aranburu","given":"E.","non-dropping-particle":"","parse-names":false,"suffix":""}],"container-title":"DYNA New Technologies","id":"ITEM-1","issue":"1","issued":{"date-parts":[["2019"]]},"page":"13","title":"A review of the experiential component in technology acceptance models and fit theories during interactions with digital systems","type":"article-journal","volume":"6"},"uris":["http://www.mendeley.com/documents/?uuid=2db1eda0-6798-4d0e-a014-a59d657f5bf0"]}],"mendeley":{"formattedCitation":"[1]","plainTextFormattedCitation":"[1]"},"properties":{"noteIndex":0},"schema":"https://github.com/citation-style-language/schema/raw/master/csl-citation.json"}</w:instrText>
      </w:r>
      <w:r w:rsidR="00D2331A">
        <w:rPr>
          <w:rFonts w:ascii="Times New Roman" w:hAnsi="Times New Roman" w:cs="Times New Roman"/>
        </w:rPr>
        <w:fldChar w:fldCharType="separate"/>
      </w:r>
      <w:r w:rsidR="00D2331A" w:rsidRPr="00D2331A">
        <w:rPr>
          <w:rFonts w:ascii="Times New Roman" w:hAnsi="Times New Roman" w:cs="Times New Roman"/>
          <w:noProof/>
        </w:rPr>
        <w:t>[1]</w:t>
      </w:r>
      <w:r w:rsidR="00D2331A">
        <w:rPr>
          <w:rFonts w:ascii="Times New Roman" w:hAnsi="Times New Roman" w:cs="Times New Roman"/>
        </w:rPr>
        <w:fldChar w:fldCharType="end"/>
      </w:r>
      <w:r w:rsidR="00427161">
        <w:rPr>
          <w:rFonts w:ascii="Times New Roman" w:hAnsi="Times New Roman" w:cs="Times New Roman"/>
        </w:rPr>
        <w:t xml:space="preserve"> </w:t>
      </w:r>
      <w:r w:rsidR="00DF50AB">
        <w:rPr>
          <w:rFonts w:ascii="Times New Roman" w:hAnsi="Times New Roman" w:cs="Times New Roman"/>
        </w:rPr>
        <w:t>concluyen</w:t>
      </w:r>
      <w:r w:rsidR="00CB4634" w:rsidRPr="00CB4634">
        <w:rPr>
          <w:rFonts w:ascii="Times New Roman" w:hAnsi="Times New Roman" w:cs="Times New Roman"/>
        </w:rPr>
        <w:t xml:space="preserve"> que es</w:t>
      </w:r>
      <w:r w:rsidRPr="00CB4634">
        <w:rPr>
          <w:rFonts w:ascii="Times New Roman" w:hAnsi="Times New Roman" w:cs="Times New Roman"/>
        </w:rPr>
        <w:t xml:space="preserve"> determinante analizar el efecto del </w:t>
      </w:r>
      <w:r w:rsidR="00CB4634" w:rsidRPr="00CB4634">
        <w:rPr>
          <w:rFonts w:ascii="Times New Roman" w:hAnsi="Times New Roman" w:cs="Times New Roman"/>
        </w:rPr>
        <w:t>ajuste</w:t>
      </w:r>
      <w:r w:rsidRPr="00CB4634">
        <w:rPr>
          <w:rFonts w:ascii="Times New Roman" w:hAnsi="Times New Roman" w:cs="Times New Roman"/>
        </w:rPr>
        <w:t xml:space="preserve"> entre la tarea y la tecnología en </w:t>
      </w:r>
      <w:r w:rsidR="00CB4634" w:rsidRPr="00CB4634">
        <w:rPr>
          <w:rFonts w:ascii="Times New Roman" w:hAnsi="Times New Roman" w:cs="Times New Roman"/>
        </w:rPr>
        <w:t xml:space="preserve">la percepción de uso que afecta a </w:t>
      </w:r>
      <w:r w:rsidRPr="00CB4634">
        <w:rPr>
          <w:rFonts w:ascii="Times New Roman" w:hAnsi="Times New Roman" w:cs="Times New Roman"/>
        </w:rPr>
        <w:t xml:space="preserve">la apropiación de </w:t>
      </w:r>
      <w:r w:rsidR="00CB4634" w:rsidRPr="00CB4634">
        <w:rPr>
          <w:rFonts w:ascii="Times New Roman" w:hAnsi="Times New Roman" w:cs="Times New Roman"/>
        </w:rPr>
        <w:t>la</w:t>
      </w:r>
      <w:r w:rsidRPr="00CB4634">
        <w:rPr>
          <w:rFonts w:ascii="Times New Roman" w:hAnsi="Times New Roman" w:cs="Times New Roman"/>
        </w:rPr>
        <w:t xml:space="preserve"> tecnología, la satisfacción </w:t>
      </w:r>
      <w:r w:rsidR="00CB4634" w:rsidRPr="00CB4634">
        <w:rPr>
          <w:rFonts w:ascii="Times New Roman" w:hAnsi="Times New Roman" w:cs="Times New Roman"/>
        </w:rPr>
        <w:t xml:space="preserve">y experiencia </w:t>
      </w:r>
      <w:r w:rsidRPr="00CB4634">
        <w:rPr>
          <w:rFonts w:ascii="Times New Roman" w:hAnsi="Times New Roman" w:cs="Times New Roman"/>
        </w:rPr>
        <w:t>generada</w:t>
      </w:r>
      <w:r w:rsidR="00CB4634" w:rsidRPr="00CB4634">
        <w:rPr>
          <w:rFonts w:ascii="Times New Roman" w:hAnsi="Times New Roman" w:cs="Times New Roman"/>
        </w:rPr>
        <w:t>,</w:t>
      </w:r>
      <w:r w:rsidRPr="00CB4634">
        <w:rPr>
          <w:rFonts w:ascii="Times New Roman" w:hAnsi="Times New Roman" w:cs="Times New Roman"/>
        </w:rPr>
        <w:t xml:space="preserve"> y</w:t>
      </w:r>
      <w:r w:rsidR="00CB4634" w:rsidRPr="00CB4634">
        <w:rPr>
          <w:rFonts w:ascii="Times New Roman" w:hAnsi="Times New Roman" w:cs="Times New Roman"/>
        </w:rPr>
        <w:t xml:space="preserve"> </w:t>
      </w:r>
      <w:r w:rsidRPr="00CB4634">
        <w:rPr>
          <w:rFonts w:ascii="Times New Roman" w:hAnsi="Times New Roman" w:cs="Times New Roman"/>
        </w:rPr>
        <w:t>el desempeño individual</w:t>
      </w:r>
      <w:r w:rsidR="00FF4EC2">
        <w:rPr>
          <w:rFonts w:ascii="Times New Roman" w:hAnsi="Times New Roman" w:cs="Times New Roman"/>
        </w:rPr>
        <w:t>.</w:t>
      </w:r>
    </w:p>
    <w:p w:rsidR="00E947D1" w:rsidRPr="006F0DC6" w:rsidRDefault="00E947D1" w:rsidP="006F0DC6">
      <w:pPr>
        <w:jc w:val="both"/>
        <w:rPr>
          <w:rFonts w:ascii="Times New Roman" w:hAnsi="Times New Roman" w:cs="Times New Roman"/>
        </w:rPr>
      </w:pPr>
      <w:r w:rsidRPr="006F0DC6">
        <w:rPr>
          <w:rFonts w:ascii="Times New Roman" w:hAnsi="Times New Roman" w:cs="Times New Roman"/>
        </w:rPr>
        <w:t>Puede</w:t>
      </w:r>
      <w:r w:rsidR="00254CCE" w:rsidRPr="006F0DC6">
        <w:rPr>
          <w:rFonts w:ascii="Times New Roman" w:hAnsi="Times New Roman" w:cs="Times New Roman"/>
        </w:rPr>
        <w:t xml:space="preserve"> parecer que los modelos </w:t>
      </w:r>
      <w:r w:rsidR="00FF4EC2">
        <w:rPr>
          <w:rFonts w:ascii="Times New Roman" w:hAnsi="Times New Roman" w:cs="Times New Roman"/>
        </w:rPr>
        <w:t>TAM</w:t>
      </w:r>
      <w:r w:rsidR="00254CCE" w:rsidRPr="006F0DC6">
        <w:rPr>
          <w:rFonts w:ascii="Times New Roman" w:hAnsi="Times New Roman" w:cs="Times New Roman"/>
        </w:rPr>
        <w:t xml:space="preserve"> y UX tienen </w:t>
      </w:r>
      <w:r w:rsidR="00FF4EC2">
        <w:rPr>
          <w:rFonts w:ascii="Times New Roman" w:hAnsi="Times New Roman" w:cs="Times New Roman"/>
        </w:rPr>
        <w:t xml:space="preserve">objetivos diferentes, ya que los modelos de adopción </w:t>
      </w:r>
      <w:r w:rsidR="00254CCE" w:rsidRPr="006F0DC6">
        <w:rPr>
          <w:rFonts w:ascii="Times New Roman" w:hAnsi="Times New Roman" w:cs="Times New Roman"/>
        </w:rPr>
        <w:t>enfatiza</w:t>
      </w:r>
      <w:r w:rsidR="00FF4EC2">
        <w:rPr>
          <w:rFonts w:ascii="Times New Roman" w:hAnsi="Times New Roman" w:cs="Times New Roman"/>
        </w:rPr>
        <w:t>n</w:t>
      </w:r>
      <w:r w:rsidR="00254CCE" w:rsidRPr="006F0DC6">
        <w:rPr>
          <w:rFonts w:ascii="Times New Roman" w:hAnsi="Times New Roman" w:cs="Times New Roman"/>
        </w:rPr>
        <w:t xml:space="preserve"> en la predicción de uso y el UX busca entender la experiencia. De todas formas, la investigación TAM/UX puede ayudar a mezclar los aspectos utilitarios y emocionales evocados por la tecnología, las cuales son reconocidas como importantes para el desempeño y el bienestar. </w:t>
      </w:r>
    </w:p>
    <w:p w:rsidR="00254CCE" w:rsidRPr="006F0DC6" w:rsidRDefault="00DF50AB" w:rsidP="006F0DC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Además, </w:t>
      </w:r>
      <w:r w:rsidR="00E947D1" w:rsidRPr="006F0DC6">
        <w:rPr>
          <w:rFonts w:ascii="Times New Roman" w:hAnsi="Times New Roman" w:cs="Times New Roman"/>
        </w:rPr>
        <w:t>l</w:t>
      </w:r>
      <w:r w:rsidR="00254CCE" w:rsidRPr="006F0DC6">
        <w:rPr>
          <w:rFonts w:ascii="Times New Roman" w:hAnsi="Times New Roman" w:cs="Times New Roman"/>
        </w:rPr>
        <w:t xml:space="preserve">as teorías de ajuste intentan resolver las limitaciones del TAM </w:t>
      </w:r>
      <w:r w:rsidR="00E947D1" w:rsidRPr="006F0DC6">
        <w:rPr>
          <w:rFonts w:ascii="Times New Roman" w:hAnsi="Times New Roman" w:cs="Times New Roman"/>
        </w:rPr>
        <w:t xml:space="preserve">como </w:t>
      </w:r>
      <w:r w:rsidR="00254CCE" w:rsidRPr="006F0DC6">
        <w:rPr>
          <w:rFonts w:ascii="Times New Roman" w:hAnsi="Times New Roman" w:cs="Times New Roman"/>
        </w:rPr>
        <w:t xml:space="preserve">es su falta de enfoque en las tareas y la relación de las mismas con la evaluación de </w:t>
      </w:r>
      <w:proofErr w:type="spellStart"/>
      <w:r w:rsidR="00254CCE" w:rsidRPr="006F0DC6">
        <w:rPr>
          <w:rFonts w:ascii="Times New Roman" w:hAnsi="Times New Roman" w:cs="Times New Roman"/>
        </w:rPr>
        <w:t>TIs</w:t>
      </w:r>
      <w:proofErr w:type="spellEnd"/>
      <w:r w:rsidR="00254CCE" w:rsidRPr="006F0DC6">
        <w:rPr>
          <w:rFonts w:ascii="Times New Roman" w:hAnsi="Times New Roman" w:cs="Times New Roman"/>
        </w:rPr>
        <w:t xml:space="preserve"> y su impacto en el rendimiento, para entender así la utilización de </w:t>
      </w:r>
      <w:proofErr w:type="spellStart"/>
      <w:r w:rsidR="00254CCE" w:rsidRPr="006F0DC6">
        <w:rPr>
          <w:rFonts w:ascii="Times New Roman" w:hAnsi="Times New Roman" w:cs="Times New Roman"/>
        </w:rPr>
        <w:t>TIs</w:t>
      </w:r>
      <w:proofErr w:type="spellEnd"/>
      <w:r w:rsidR="00254CCE" w:rsidRPr="006F0DC6">
        <w:rPr>
          <w:rFonts w:ascii="Times New Roman" w:hAnsi="Times New Roman" w:cs="Times New Roman"/>
        </w:rPr>
        <w:t xml:space="preserve">. </w:t>
      </w:r>
    </w:p>
    <w:p w:rsidR="00B14735" w:rsidRDefault="00DF50AB" w:rsidP="006F0DC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 día de hoy</w:t>
      </w:r>
      <w:r w:rsidR="00E947D1" w:rsidRPr="006F0DC6">
        <w:rPr>
          <w:rFonts w:ascii="Times New Roman" w:hAnsi="Times New Roman" w:cs="Times New Roman"/>
        </w:rPr>
        <w:t xml:space="preserve"> </w:t>
      </w:r>
      <w:r w:rsidR="00E03C48" w:rsidRPr="006F0DC6">
        <w:rPr>
          <w:rFonts w:ascii="Times New Roman" w:hAnsi="Times New Roman" w:cs="Times New Roman"/>
        </w:rPr>
        <w:t xml:space="preserve">no se evidencian estudios que superpongan los enfoques de adopción, ajuste y UX. Aun así, </w:t>
      </w:r>
      <w:r>
        <w:rPr>
          <w:rFonts w:ascii="Times New Roman" w:hAnsi="Times New Roman" w:cs="Times New Roman"/>
        </w:rPr>
        <w:t>será</w:t>
      </w:r>
      <w:r w:rsidR="00E03C48" w:rsidRPr="006F0DC6">
        <w:rPr>
          <w:rFonts w:ascii="Times New Roman" w:hAnsi="Times New Roman" w:cs="Times New Roman"/>
        </w:rPr>
        <w:t xml:space="preserve"> necesari</w:t>
      </w:r>
      <w:r w:rsidR="00FF4EC2"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 xml:space="preserve"> tomar este enfoque holístico para</w:t>
      </w:r>
      <w:r w:rsidR="00FF4EC2">
        <w:rPr>
          <w:rFonts w:ascii="Times New Roman" w:hAnsi="Times New Roman" w:cs="Times New Roman"/>
        </w:rPr>
        <w:t xml:space="preserve"> </w:t>
      </w:r>
      <w:r w:rsidR="00E03C48" w:rsidRPr="006F0DC6">
        <w:rPr>
          <w:rFonts w:ascii="Times New Roman" w:hAnsi="Times New Roman" w:cs="Times New Roman"/>
        </w:rPr>
        <w:t>desarrollar sistemas digitales que además de integrar las características funcionales adaptadas a las necesidades de los usuarios, integren características de diseño que evoquen emociones a través de sus cualidades</w:t>
      </w:r>
      <w:r w:rsidR="00225968">
        <w:rPr>
          <w:rFonts w:ascii="Times New Roman" w:hAnsi="Times New Roman" w:cs="Times New Roman"/>
        </w:rPr>
        <w:t xml:space="preserve">. Las </w:t>
      </w:r>
      <w:r w:rsidR="00225968">
        <w:rPr>
          <w:rFonts w:ascii="Times New Roman" w:hAnsi="Times New Roman" w:cs="Times New Roman"/>
        </w:rPr>
        <w:lastRenderedPageBreak/>
        <w:t xml:space="preserve">necesidades psicológicas son </w:t>
      </w:r>
      <w:r w:rsidRPr="006F0DC6">
        <w:rPr>
          <w:rFonts w:ascii="Times New Roman" w:hAnsi="Times New Roman" w:cs="Times New Roman"/>
        </w:rPr>
        <w:t>fuente de experiencias positivas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fldChar w:fldCharType="begin" w:fldLock="1"/>
      </w:r>
      <w:r w:rsidR="00D2331A">
        <w:rPr>
          <w:rFonts w:ascii="Times New Roman" w:hAnsi="Times New Roman" w:cs="Times New Roman"/>
        </w:rPr>
        <w:instrText>ADDIN CSL_CITATION {"citationItems":[{"id":"ITEM-1","itemData":{"author":[{"dropping-particle":"","family":"Hassenzahl","given":"Marc","non-dropping-particle":"","parse-names":false,"suffix":""}],"container-title":"Funology","id":"ITEM-1","issued":{"date-parts":[["2003"]]},"page":"31-42","publisher":"Springer","title":"The thing and I: understanding the relationship between user and product","type":"chapter"},"uris":["http://www.mendeley.com/documents/?uuid=8e0023ff-a7c6-4d3e-bd15-4bf3f52808fe"]}],"mendeley":{"formattedCitation":"[2]","plainTextFormattedCitation":"[2]","previouslyFormattedCitation":"[1]"},"properties":{"noteIndex":0},"schema":"https://github.com/citation-style-language/schema/raw/master/csl-citation.json"}</w:instrText>
      </w:r>
      <w:r>
        <w:rPr>
          <w:rFonts w:ascii="Times New Roman" w:hAnsi="Times New Roman" w:cs="Times New Roman"/>
        </w:rPr>
        <w:fldChar w:fldCharType="separate"/>
      </w:r>
      <w:r w:rsidR="00D2331A" w:rsidRPr="00D2331A">
        <w:rPr>
          <w:rFonts w:ascii="Times New Roman" w:hAnsi="Times New Roman" w:cs="Times New Roman"/>
          <w:noProof/>
        </w:rPr>
        <w:t>[2]</w:t>
      </w:r>
      <w:r>
        <w:rPr>
          <w:rFonts w:ascii="Times New Roman" w:hAnsi="Times New Roman" w:cs="Times New Roman"/>
        </w:rPr>
        <w:fldChar w:fldCharType="end"/>
      </w:r>
      <w:r w:rsidR="00225968">
        <w:rPr>
          <w:rFonts w:ascii="Times New Roman" w:hAnsi="Times New Roman" w:cs="Times New Roman"/>
        </w:rPr>
        <w:t xml:space="preserve"> y </w:t>
      </w:r>
      <w:r w:rsidRPr="006F0DC6">
        <w:rPr>
          <w:rFonts w:ascii="Times New Roman" w:hAnsi="Times New Roman" w:cs="Times New Roman"/>
        </w:rPr>
        <w:t xml:space="preserve"> pueden mejorar la eficiencia de las tareas y el aprendizaje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fldChar w:fldCharType="begin" w:fldLock="1"/>
      </w:r>
      <w:r w:rsidR="00D2331A">
        <w:rPr>
          <w:rFonts w:ascii="Times New Roman" w:hAnsi="Times New Roman" w:cs="Times New Roman"/>
        </w:rPr>
        <w:instrText>ADDIN CSL_CITATION {"citationItems":[{"id":"ITEM-1","itemData":{"ISSN":"0959-4752","author":[{"dropping-particle":"","family":"D’Mello","given":"Sidney","non-dropping-particle":"","parse-names":false,"suffix":""},{"dropping-particle":"","family":"Graesser","given":"Art","non-dropping-particle":"","parse-names":false,"suffix":""}],"container-title":"Learning and Instruction","id":"ITEM-1","issue":"2","issued":{"date-parts":[["2012"]]},"page":"145-157","publisher":"Elsevier","title":"Dynamics of affective states during complex learning","type":"article-journal","volume":"22"},"uris":["http://www.mendeley.com/documents/?uuid=37d0b0a7-b914-4503-a458-3e0e20efa0c9"]}],"mendeley":{"formattedCitation":"[3]","plainTextFormattedCitation":"[3]","previouslyFormattedCitation":"[2]"},"properties":{"noteIndex":0},"schema":"https://github.com/citation-style-language/schema/raw/master/csl-citation.json"}</w:instrText>
      </w:r>
      <w:r>
        <w:rPr>
          <w:rFonts w:ascii="Times New Roman" w:hAnsi="Times New Roman" w:cs="Times New Roman"/>
        </w:rPr>
        <w:fldChar w:fldCharType="separate"/>
      </w:r>
      <w:r w:rsidR="00D2331A" w:rsidRPr="00D2331A">
        <w:rPr>
          <w:rFonts w:ascii="Times New Roman" w:hAnsi="Times New Roman" w:cs="Times New Roman"/>
          <w:noProof/>
        </w:rPr>
        <w:t>[3]</w:t>
      </w:r>
      <w:r>
        <w:rPr>
          <w:rFonts w:ascii="Times New Roman" w:hAnsi="Times New Roman" w:cs="Times New Roman"/>
        </w:rPr>
        <w:fldChar w:fldCharType="end"/>
      </w:r>
      <w:r w:rsidR="00E03C48" w:rsidRPr="006F0DC6">
        <w:rPr>
          <w:rFonts w:ascii="Times New Roman" w:hAnsi="Times New Roman" w:cs="Times New Roman"/>
        </w:rPr>
        <w:t xml:space="preserve">. </w:t>
      </w:r>
      <w:r w:rsidR="00225968">
        <w:rPr>
          <w:rFonts w:ascii="Times New Roman" w:hAnsi="Times New Roman" w:cs="Times New Roman"/>
        </w:rPr>
        <w:t>Por ello, e</w:t>
      </w:r>
      <w:r w:rsidR="00E03C48" w:rsidRPr="006F0DC6">
        <w:rPr>
          <w:rFonts w:ascii="Times New Roman" w:hAnsi="Times New Roman" w:cs="Times New Roman"/>
        </w:rPr>
        <w:t xml:space="preserve">s </w:t>
      </w:r>
      <w:r w:rsidR="00FF4EC2">
        <w:rPr>
          <w:rFonts w:ascii="Times New Roman" w:hAnsi="Times New Roman" w:cs="Times New Roman"/>
        </w:rPr>
        <w:t>necesario</w:t>
      </w:r>
      <w:r w:rsidR="00E03C48" w:rsidRPr="006F0DC6">
        <w:rPr>
          <w:rFonts w:ascii="Times New Roman" w:hAnsi="Times New Roman" w:cs="Times New Roman"/>
        </w:rPr>
        <w:t xml:space="preserve"> comprender a) los procesos emocionales de los usuarios y b) cómo despertar una e</w:t>
      </w:r>
      <w:r w:rsidR="00E947D1" w:rsidRPr="006F0DC6">
        <w:rPr>
          <w:rFonts w:ascii="Times New Roman" w:hAnsi="Times New Roman" w:cs="Times New Roman"/>
        </w:rPr>
        <w:t>moción a través de una interfaz</w:t>
      </w:r>
      <w:r w:rsidR="00225968">
        <w:rPr>
          <w:rFonts w:ascii="Times New Roman" w:hAnsi="Times New Roman" w:cs="Times New Roman"/>
        </w:rPr>
        <w:t xml:space="preserve"> </w:t>
      </w:r>
      <w:r w:rsidR="00B14735">
        <w:rPr>
          <w:rFonts w:ascii="Times New Roman" w:hAnsi="Times New Roman" w:cs="Times New Roman"/>
        </w:rPr>
        <w:fldChar w:fldCharType="begin" w:fldLock="1"/>
      </w:r>
      <w:r w:rsidR="00D2331A">
        <w:rPr>
          <w:rFonts w:ascii="Times New Roman" w:hAnsi="Times New Roman" w:cs="Times New Roman"/>
        </w:rPr>
        <w:instrText>ADDIN CSL_CITATION {"citationItems":[{"id":"ITEM-1","itemData":{"author":[{"dropping-particle":"","family":"Jordan","given":"P W","non-dropping-particle":"","parse-names":false,"suffix":""}],"container-title":"Proceedings of Conference on Pleasure Based Human Factors Design, Groningen. The Netherlands: Philips Design","id":"ITEM-1","issued":{"date-parts":[["2000"]]},"title":"The four pleasures-a framework for pleasures in design","type":"paper-conference"},"uris":["http://www.mendeley.com/documents/?uuid=05158088-b4f9-45e4-b729-2881cf0e6b6a"]}],"mendeley":{"formattedCitation":"[4]","plainTextFormattedCitation":"[4]","previouslyFormattedCitation":"[3]"},"properties":{"noteIndex":0},"schema":"https://github.com/citation-style-language/schema/raw/master/csl-citation.json"}</w:instrText>
      </w:r>
      <w:r w:rsidR="00B14735">
        <w:rPr>
          <w:rFonts w:ascii="Times New Roman" w:hAnsi="Times New Roman" w:cs="Times New Roman"/>
        </w:rPr>
        <w:fldChar w:fldCharType="separate"/>
      </w:r>
      <w:r w:rsidR="00D2331A" w:rsidRPr="00D2331A">
        <w:rPr>
          <w:rFonts w:ascii="Times New Roman" w:hAnsi="Times New Roman" w:cs="Times New Roman"/>
          <w:noProof/>
        </w:rPr>
        <w:t>[4]</w:t>
      </w:r>
      <w:r w:rsidR="00B14735">
        <w:rPr>
          <w:rFonts w:ascii="Times New Roman" w:hAnsi="Times New Roman" w:cs="Times New Roman"/>
        </w:rPr>
        <w:fldChar w:fldCharType="end"/>
      </w:r>
      <w:r w:rsidR="00B14735">
        <w:rPr>
          <w:rFonts w:ascii="Times New Roman" w:hAnsi="Times New Roman" w:cs="Times New Roman"/>
        </w:rPr>
        <w:t>.</w:t>
      </w:r>
    </w:p>
    <w:p w:rsidR="00CF44FF" w:rsidRDefault="00CF44FF" w:rsidP="006F0DC6">
      <w:pPr>
        <w:jc w:val="both"/>
        <w:rPr>
          <w:rFonts w:ascii="Times New Roman" w:hAnsi="Times New Roman" w:cs="Times New Roman"/>
        </w:rPr>
      </w:pPr>
      <w:r w:rsidRPr="006F0DC6">
        <w:rPr>
          <w:rFonts w:ascii="Times New Roman" w:hAnsi="Times New Roman" w:cs="Times New Roman"/>
        </w:rPr>
        <w:t>Las líneas de actuación de cara a futuro se establece</w:t>
      </w:r>
      <w:r w:rsidR="006F0DC6" w:rsidRPr="006F0DC6">
        <w:rPr>
          <w:rFonts w:ascii="Times New Roman" w:hAnsi="Times New Roman" w:cs="Times New Roman"/>
        </w:rPr>
        <w:t>n</w:t>
      </w:r>
      <w:r w:rsidRPr="006F0DC6">
        <w:rPr>
          <w:rFonts w:ascii="Times New Roman" w:hAnsi="Times New Roman" w:cs="Times New Roman"/>
        </w:rPr>
        <w:t xml:space="preserve"> mediante el modelo CUE, ya que conjuga las variables principales de los modelos teóricos de adopción, ajuste y UX. </w:t>
      </w:r>
      <w:bookmarkStart w:id="0" w:name="_GoBack"/>
      <w:bookmarkEnd w:id="0"/>
    </w:p>
    <w:p w:rsidR="00271571" w:rsidRDefault="00271571" w:rsidP="006F0DC6">
      <w:pPr>
        <w:jc w:val="both"/>
        <w:rPr>
          <w:rFonts w:ascii="Times New Roman" w:hAnsi="Times New Roman" w:cs="Times New Roman"/>
        </w:rPr>
      </w:pPr>
    </w:p>
    <w:p w:rsidR="00D2331A" w:rsidRPr="00D2331A" w:rsidRDefault="00271571" w:rsidP="00D2331A">
      <w:pPr>
        <w:widowControl w:val="0"/>
        <w:autoSpaceDE w:val="0"/>
        <w:autoSpaceDN w:val="0"/>
        <w:adjustRightInd w:val="0"/>
        <w:spacing w:line="240" w:lineRule="auto"/>
        <w:ind w:left="640" w:hanging="640"/>
        <w:rPr>
          <w:rFonts w:ascii="Times New Roman" w:hAnsi="Times New Roman" w:cs="Times New Roman"/>
          <w:noProof/>
          <w:szCs w:val="24"/>
        </w:rPr>
      </w:pPr>
      <w:r>
        <w:rPr>
          <w:rFonts w:ascii="Times New Roman" w:hAnsi="Times New Roman" w:cs="Times New Roman"/>
        </w:rPr>
        <w:fldChar w:fldCharType="begin" w:fldLock="1"/>
      </w:r>
      <w:r w:rsidRPr="00DF50AB">
        <w:rPr>
          <w:rFonts w:ascii="Times New Roman" w:hAnsi="Times New Roman" w:cs="Times New Roman"/>
          <w:lang w:val="en-GB"/>
        </w:rPr>
        <w:instrText xml:space="preserve">ADDIN Mendeley Bibliography CSL_BIBLIOGRAPHY </w:instrText>
      </w:r>
      <w:r>
        <w:rPr>
          <w:rFonts w:ascii="Times New Roman" w:hAnsi="Times New Roman" w:cs="Times New Roman"/>
        </w:rPr>
        <w:fldChar w:fldCharType="separate"/>
      </w:r>
      <w:r w:rsidR="00D2331A" w:rsidRPr="00D2331A">
        <w:rPr>
          <w:rFonts w:ascii="Times New Roman" w:hAnsi="Times New Roman" w:cs="Times New Roman"/>
          <w:noProof/>
          <w:szCs w:val="24"/>
        </w:rPr>
        <w:t>[1]</w:t>
      </w:r>
      <w:r w:rsidR="00D2331A" w:rsidRPr="00D2331A">
        <w:rPr>
          <w:rFonts w:ascii="Times New Roman" w:hAnsi="Times New Roman" w:cs="Times New Roman"/>
          <w:noProof/>
          <w:szCs w:val="24"/>
        </w:rPr>
        <w:tab/>
        <w:t xml:space="preserve">M. Mazmela, G. Lasa, and E. Aranburu, “A review of the experiential component in technology acceptance models and fit theories during interactions with digital systems,” </w:t>
      </w:r>
      <w:r w:rsidR="00D2331A" w:rsidRPr="00D2331A">
        <w:rPr>
          <w:rFonts w:ascii="Times New Roman" w:hAnsi="Times New Roman" w:cs="Times New Roman"/>
          <w:i/>
          <w:iCs/>
          <w:noProof/>
          <w:szCs w:val="24"/>
        </w:rPr>
        <w:t>DYNA New Technol</w:t>
      </w:r>
      <w:r w:rsidR="00D2331A">
        <w:rPr>
          <w:rFonts w:ascii="Times New Roman" w:hAnsi="Times New Roman" w:cs="Times New Roman"/>
          <w:i/>
          <w:iCs/>
          <w:noProof/>
          <w:szCs w:val="24"/>
        </w:rPr>
        <w:t>ogies</w:t>
      </w:r>
      <w:r w:rsidR="00D2331A" w:rsidRPr="00D2331A">
        <w:rPr>
          <w:rFonts w:ascii="Times New Roman" w:hAnsi="Times New Roman" w:cs="Times New Roman"/>
          <w:i/>
          <w:iCs/>
          <w:noProof/>
          <w:szCs w:val="24"/>
        </w:rPr>
        <w:t>.</w:t>
      </w:r>
      <w:r w:rsidR="00D2331A" w:rsidRPr="00D2331A">
        <w:rPr>
          <w:rFonts w:ascii="Times New Roman" w:hAnsi="Times New Roman" w:cs="Times New Roman"/>
          <w:noProof/>
          <w:szCs w:val="24"/>
        </w:rPr>
        <w:t>, vol. 6, no. 1, p. 13, 2019.</w:t>
      </w:r>
    </w:p>
    <w:p w:rsidR="00D2331A" w:rsidRPr="00D2331A" w:rsidRDefault="00D2331A" w:rsidP="00D2331A">
      <w:pPr>
        <w:widowControl w:val="0"/>
        <w:autoSpaceDE w:val="0"/>
        <w:autoSpaceDN w:val="0"/>
        <w:adjustRightInd w:val="0"/>
        <w:spacing w:line="240" w:lineRule="auto"/>
        <w:ind w:left="640" w:hanging="640"/>
        <w:rPr>
          <w:rFonts w:ascii="Times New Roman" w:hAnsi="Times New Roman" w:cs="Times New Roman"/>
          <w:noProof/>
          <w:szCs w:val="24"/>
        </w:rPr>
      </w:pPr>
      <w:r w:rsidRPr="00D2331A">
        <w:rPr>
          <w:rFonts w:ascii="Times New Roman" w:hAnsi="Times New Roman" w:cs="Times New Roman"/>
          <w:noProof/>
          <w:szCs w:val="24"/>
        </w:rPr>
        <w:t>[2]</w:t>
      </w:r>
      <w:r w:rsidRPr="00D2331A">
        <w:rPr>
          <w:rFonts w:ascii="Times New Roman" w:hAnsi="Times New Roman" w:cs="Times New Roman"/>
          <w:noProof/>
          <w:szCs w:val="24"/>
        </w:rPr>
        <w:tab/>
        <w:t xml:space="preserve">M. Hassenzahl, “The thing and I: understanding the relationship between user and product,” in </w:t>
      </w:r>
      <w:r w:rsidRPr="00D2331A">
        <w:rPr>
          <w:rFonts w:ascii="Times New Roman" w:hAnsi="Times New Roman" w:cs="Times New Roman"/>
          <w:i/>
          <w:iCs/>
          <w:noProof/>
          <w:szCs w:val="24"/>
        </w:rPr>
        <w:t>Funology</w:t>
      </w:r>
      <w:r w:rsidRPr="00D2331A">
        <w:rPr>
          <w:rFonts w:ascii="Times New Roman" w:hAnsi="Times New Roman" w:cs="Times New Roman"/>
          <w:noProof/>
          <w:szCs w:val="24"/>
        </w:rPr>
        <w:t>, Springer, 2003, pp. 31–42.</w:t>
      </w:r>
    </w:p>
    <w:p w:rsidR="00D2331A" w:rsidRPr="00D2331A" w:rsidRDefault="00D2331A" w:rsidP="00D2331A">
      <w:pPr>
        <w:widowControl w:val="0"/>
        <w:autoSpaceDE w:val="0"/>
        <w:autoSpaceDN w:val="0"/>
        <w:adjustRightInd w:val="0"/>
        <w:spacing w:line="240" w:lineRule="auto"/>
        <w:ind w:left="640" w:hanging="640"/>
        <w:rPr>
          <w:rFonts w:ascii="Times New Roman" w:hAnsi="Times New Roman" w:cs="Times New Roman"/>
          <w:noProof/>
          <w:szCs w:val="24"/>
        </w:rPr>
      </w:pPr>
      <w:r w:rsidRPr="00D2331A">
        <w:rPr>
          <w:rFonts w:ascii="Times New Roman" w:hAnsi="Times New Roman" w:cs="Times New Roman"/>
          <w:noProof/>
          <w:szCs w:val="24"/>
        </w:rPr>
        <w:t>[3]</w:t>
      </w:r>
      <w:r w:rsidRPr="00D2331A">
        <w:rPr>
          <w:rFonts w:ascii="Times New Roman" w:hAnsi="Times New Roman" w:cs="Times New Roman"/>
          <w:noProof/>
          <w:szCs w:val="24"/>
        </w:rPr>
        <w:tab/>
        <w:t xml:space="preserve">S. D’Mello and A. Graesser, “Dynamics of affective states during complex learning,” </w:t>
      </w:r>
      <w:r w:rsidRPr="00D2331A">
        <w:rPr>
          <w:rFonts w:ascii="Times New Roman" w:hAnsi="Times New Roman" w:cs="Times New Roman"/>
          <w:i/>
          <w:iCs/>
          <w:noProof/>
          <w:szCs w:val="24"/>
        </w:rPr>
        <w:t>Learn. Instr.</w:t>
      </w:r>
      <w:r w:rsidRPr="00D2331A">
        <w:rPr>
          <w:rFonts w:ascii="Times New Roman" w:hAnsi="Times New Roman" w:cs="Times New Roman"/>
          <w:noProof/>
          <w:szCs w:val="24"/>
        </w:rPr>
        <w:t>, vol. 22, no. 2, pp. 145–157, 2012.</w:t>
      </w:r>
    </w:p>
    <w:p w:rsidR="00D2331A" w:rsidRPr="00D2331A" w:rsidRDefault="00D2331A" w:rsidP="00D2331A">
      <w:pPr>
        <w:widowControl w:val="0"/>
        <w:autoSpaceDE w:val="0"/>
        <w:autoSpaceDN w:val="0"/>
        <w:adjustRightInd w:val="0"/>
        <w:spacing w:line="240" w:lineRule="auto"/>
        <w:ind w:left="640" w:hanging="640"/>
        <w:rPr>
          <w:rFonts w:ascii="Times New Roman" w:hAnsi="Times New Roman" w:cs="Times New Roman"/>
          <w:noProof/>
        </w:rPr>
      </w:pPr>
      <w:r w:rsidRPr="00D2331A">
        <w:rPr>
          <w:rFonts w:ascii="Times New Roman" w:hAnsi="Times New Roman" w:cs="Times New Roman"/>
          <w:noProof/>
          <w:szCs w:val="24"/>
        </w:rPr>
        <w:t>[4]</w:t>
      </w:r>
      <w:r w:rsidRPr="00D2331A">
        <w:rPr>
          <w:rFonts w:ascii="Times New Roman" w:hAnsi="Times New Roman" w:cs="Times New Roman"/>
          <w:noProof/>
          <w:szCs w:val="24"/>
        </w:rPr>
        <w:tab/>
        <w:t xml:space="preserve">P. W. Jordan, “The four pleasures-a framework for pleasures in design,” in </w:t>
      </w:r>
      <w:r w:rsidRPr="00D2331A">
        <w:rPr>
          <w:rFonts w:ascii="Times New Roman" w:hAnsi="Times New Roman" w:cs="Times New Roman"/>
          <w:i/>
          <w:iCs/>
          <w:noProof/>
          <w:szCs w:val="24"/>
        </w:rPr>
        <w:t>Proceedings of Conference on Pleasure Based Human Factors Design, Groningen. The Netherlands: Philips Design</w:t>
      </w:r>
      <w:r w:rsidRPr="00D2331A">
        <w:rPr>
          <w:rFonts w:ascii="Times New Roman" w:hAnsi="Times New Roman" w:cs="Times New Roman"/>
          <w:noProof/>
          <w:szCs w:val="24"/>
        </w:rPr>
        <w:t>, 2000.</w:t>
      </w:r>
    </w:p>
    <w:p w:rsidR="00271571" w:rsidRPr="006F0DC6" w:rsidRDefault="00271571" w:rsidP="006F0DC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end"/>
      </w:r>
    </w:p>
    <w:sectPr w:rsidR="00271571" w:rsidRPr="006F0DC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4EF9"/>
    <w:rsid w:val="00011045"/>
    <w:rsid w:val="00047EC5"/>
    <w:rsid w:val="000903E7"/>
    <w:rsid w:val="000946D1"/>
    <w:rsid w:val="00116B7E"/>
    <w:rsid w:val="001612F8"/>
    <w:rsid w:val="00163114"/>
    <w:rsid w:val="001749B6"/>
    <w:rsid w:val="001A4243"/>
    <w:rsid w:val="00204798"/>
    <w:rsid w:val="00225968"/>
    <w:rsid w:val="00254CCE"/>
    <w:rsid w:val="00263695"/>
    <w:rsid w:val="00271571"/>
    <w:rsid w:val="002C44CE"/>
    <w:rsid w:val="002F381F"/>
    <w:rsid w:val="00372D07"/>
    <w:rsid w:val="00427161"/>
    <w:rsid w:val="004A5B58"/>
    <w:rsid w:val="00594EF9"/>
    <w:rsid w:val="006F0DC6"/>
    <w:rsid w:val="00764C3B"/>
    <w:rsid w:val="00791453"/>
    <w:rsid w:val="009A6AF5"/>
    <w:rsid w:val="009B74DA"/>
    <w:rsid w:val="00B14735"/>
    <w:rsid w:val="00B17983"/>
    <w:rsid w:val="00B77515"/>
    <w:rsid w:val="00B855E4"/>
    <w:rsid w:val="00BB1C2D"/>
    <w:rsid w:val="00BB74C3"/>
    <w:rsid w:val="00C40A6B"/>
    <w:rsid w:val="00CB4634"/>
    <w:rsid w:val="00CF44FF"/>
    <w:rsid w:val="00D2331A"/>
    <w:rsid w:val="00D7435A"/>
    <w:rsid w:val="00DF50AB"/>
    <w:rsid w:val="00E03C48"/>
    <w:rsid w:val="00E23B55"/>
    <w:rsid w:val="00E57103"/>
    <w:rsid w:val="00E93075"/>
    <w:rsid w:val="00E947D1"/>
    <w:rsid w:val="00ED4960"/>
    <w:rsid w:val="00F47233"/>
    <w:rsid w:val="00F64820"/>
    <w:rsid w:val="00FF4E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44FAD4"/>
  <w15:chartTrackingRefBased/>
  <w15:docId w15:val="{6CDBC641-3155-4219-9B96-7D4FF23B71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TITARTESPAOL">
    <w:name w:val="_TIT_ART_ESPAÑOL"/>
    <w:basedOn w:val="Normal"/>
    <w:rsid w:val="00F47233"/>
    <w:pPr>
      <w:spacing w:after="120" w:line="240" w:lineRule="auto"/>
      <w:jc w:val="center"/>
    </w:pPr>
    <w:rPr>
      <w:rFonts w:ascii="Times New Roman" w:eastAsia="Times New Roman" w:hAnsi="Times New Roman" w:cs="Times New Roman"/>
      <w:color w:val="0000FF"/>
      <w:sz w:val="32"/>
      <w:szCs w:val="20"/>
      <w:lang w:eastAsia="es-ES"/>
    </w:rPr>
  </w:style>
  <w:style w:type="paragraph" w:customStyle="1" w:styleId="TITARTINGLES">
    <w:name w:val="_TIT_ART_INGLES"/>
    <w:basedOn w:val="Normal"/>
    <w:rsid w:val="00F47233"/>
    <w:pPr>
      <w:spacing w:after="120" w:line="240" w:lineRule="auto"/>
      <w:jc w:val="center"/>
    </w:pPr>
    <w:rPr>
      <w:rFonts w:ascii="Times New Roman" w:eastAsia="Times New Roman" w:hAnsi="Times New Roman" w:cs="Times New Roman"/>
      <w:i/>
      <w:iCs/>
      <w:color w:val="993300"/>
      <w:sz w:val="32"/>
      <w:szCs w:val="20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EEE2006OfficeOnline.xsl" StyleName="IEEE" Version="2006"/>
</file>

<file path=customXml/itemProps1.xml><?xml version="1.0" encoding="utf-8"?>
<ds:datastoreItem xmlns:ds="http://schemas.openxmlformats.org/officeDocument/2006/customXml" ds:itemID="{BAE699AF-A9DC-4607-8749-259989B56A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1300</Words>
  <Characters>7151</Characters>
  <Application>Microsoft Office Word</Application>
  <DocSecurity>0</DocSecurity>
  <Lines>59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Mazmela, Maitane</dc:creator>
  <cp:keywords/>
  <dc:description/>
  <cp:lastModifiedBy>Mazmela, Maitane</cp:lastModifiedBy>
  <cp:revision>3</cp:revision>
  <dcterms:created xsi:type="dcterms:W3CDTF">2019-07-05T09:37:00Z</dcterms:created>
  <dcterms:modified xsi:type="dcterms:W3CDTF">2019-07-05T09:39:00Z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Document_1">
    <vt:lpwstr>True</vt:lpwstr>
  </property>
  <property fmtid="{D5CDD505-2E9C-101B-9397-08002B2CF9AE}" pid="3" name="Mendeley Unique User Id_1">
    <vt:lpwstr>57401979-eadd-3413-8dc2-2c5b84d38922</vt:lpwstr>
  </property>
  <property fmtid="{D5CDD505-2E9C-101B-9397-08002B2CF9AE}" pid="4" name="Mendeley Citation Style_1">
    <vt:lpwstr>http://www.zotero.org/styles/ieee</vt:lpwstr>
  </property>
  <property fmtid="{D5CDD505-2E9C-101B-9397-08002B2CF9AE}" pid="5" name="Mendeley Recent Style Id 0_1">
    <vt:lpwstr>http://www.zotero.org/styles/american-medical-association</vt:lpwstr>
  </property>
  <property fmtid="{D5CDD505-2E9C-101B-9397-08002B2CF9AE}" pid="6" name="Mendeley Recent Style Name 0_1">
    <vt:lpwstr>American Medical Association</vt:lpwstr>
  </property>
  <property fmtid="{D5CDD505-2E9C-101B-9397-08002B2CF9AE}" pid="7" name="Mendeley Recent Style Id 1_1">
    <vt:lpwstr>http://www.zotero.org/styles/american-political-science-association</vt:lpwstr>
  </property>
  <property fmtid="{D5CDD505-2E9C-101B-9397-08002B2CF9AE}" pid="8" name="Mendeley Recent Style Name 1_1">
    <vt:lpwstr>American Political Science Association</vt:lpwstr>
  </property>
  <property fmtid="{D5CDD505-2E9C-101B-9397-08002B2CF9AE}" pid="9" name="Mendeley Recent Style Id 2_1">
    <vt:lpwstr>http://www.zotero.org/styles/apa</vt:lpwstr>
  </property>
  <property fmtid="{D5CDD505-2E9C-101B-9397-08002B2CF9AE}" pid="10" name="Mendeley Recent Style Name 2_1">
    <vt:lpwstr>American Psychological Association 6th edition</vt:lpwstr>
  </property>
  <property fmtid="{D5CDD505-2E9C-101B-9397-08002B2CF9AE}" pid="11" name="Mendeley Recent Style Id 3_1">
    <vt:lpwstr>http://www.zotero.org/styles/american-sociological-association</vt:lpwstr>
  </property>
  <property fmtid="{D5CDD505-2E9C-101B-9397-08002B2CF9AE}" pid="12" name="Mendeley Recent Style Name 3_1">
    <vt:lpwstr>American Sociological Association</vt:lpwstr>
  </property>
  <property fmtid="{D5CDD505-2E9C-101B-9397-08002B2CF9AE}" pid="13" name="Mendeley Recent Style Id 4_1">
    <vt:lpwstr>http://www.zotero.org/styles/chicago-author-date</vt:lpwstr>
  </property>
  <property fmtid="{D5CDD505-2E9C-101B-9397-08002B2CF9AE}" pid="14" name="Mendeley Recent Style Name 4_1">
    <vt:lpwstr>Chicago Manual of Style 17th edition (author-date)</vt:lpwstr>
  </property>
  <property fmtid="{D5CDD505-2E9C-101B-9397-08002B2CF9AE}" pid="15" name="Mendeley Recent Style Id 5_1">
    <vt:lpwstr>http://www.zotero.org/styles/harvard-cite-them-right</vt:lpwstr>
  </property>
  <property fmtid="{D5CDD505-2E9C-101B-9397-08002B2CF9AE}" pid="16" name="Mendeley Recent Style Name 5_1">
    <vt:lpwstr>Cite Them Right 10th edition - Harvard</vt:lpwstr>
  </property>
  <property fmtid="{D5CDD505-2E9C-101B-9397-08002B2CF9AE}" pid="17" name="Mendeley Recent Style Id 6_1">
    <vt:lpwstr>http://www.zotero.org/styles/ieee</vt:lpwstr>
  </property>
  <property fmtid="{D5CDD505-2E9C-101B-9397-08002B2CF9AE}" pid="18" name="Mendeley Recent Style Name 6_1">
    <vt:lpwstr>IEEE</vt:lpwstr>
  </property>
  <property fmtid="{D5CDD505-2E9C-101B-9397-08002B2CF9AE}" pid="19" name="Mendeley Recent Style Id 7_1">
    <vt:lpwstr>http://www.zotero.org/styles/modern-humanities-research-association</vt:lpwstr>
  </property>
  <property fmtid="{D5CDD505-2E9C-101B-9397-08002B2CF9AE}" pid="20" name="Mendeley Recent Style Name 7_1">
    <vt:lpwstr>Modern Humanities Research Association 3rd edition (note with bibliography)</vt:lpwstr>
  </property>
  <property fmtid="{D5CDD505-2E9C-101B-9397-08002B2CF9AE}" pid="21" name="Mendeley Recent Style Id 8_1">
    <vt:lpwstr>http://www.zotero.org/styles/modern-language-association</vt:lpwstr>
  </property>
  <property fmtid="{D5CDD505-2E9C-101B-9397-08002B2CF9AE}" pid="22" name="Mendeley Recent Style Name 8_1">
    <vt:lpwstr>Modern Language Association 8th edition</vt:lpwstr>
  </property>
  <property fmtid="{D5CDD505-2E9C-101B-9397-08002B2CF9AE}" pid="23" name="Mendeley Recent Style Id 9_1">
    <vt:lpwstr>http://www.zotero.org/styles/nature</vt:lpwstr>
  </property>
  <property fmtid="{D5CDD505-2E9C-101B-9397-08002B2CF9AE}" pid="24" name="Mendeley Recent Style Name 9_1">
    <vt:lpwstr>Nature</vt:lpwstr>
  </property>
</Properties>
</file>